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0678" w:rsidRDefault="001E0678" w:rsidP="001E0678">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1E0678" w:rsidRDefault="001E0678" w:rsidP="001E0678">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r>
        <w:rPr>
          <w:b/>
          <w:bCs/>
          <w:color w:val="000000"/>
          <w:szCs w:val="26"/>
          <w:lang w:val="pt-BR"/>
        </w:rPr>
        <w:t>BAO BÌ – ĐÓNG GÓI HÀNG HÓA</w:t>
      </w:r>
    </w:p>
    <w:p w:rsidR="001E0678" w:rsidRDefault="001E0678" w:rsidP="001E0678">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KTC156</w:t>
      </w:r>
    </w:p>
    <w:p w:rsidR="001E0678" w:rsidRDefault="001E0678" w:rsidP="001E0678">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60 giờ;</w:t>
      </w:r>
      <w:r>
        <w:rPr>
          <w:rFonts w:eastAsia="Times New Roman"/>
          <w:bCs/>
          <w:color w:val="000000"/>
          <w:szCs w:val="26"/>
          <w:lang w:val="pt-BR"/>
        </w:rPr>
        <w:t xml:space="preserve"> (Lý thuyết: 28 giờ; Thực hành, thí nghiệm, thảo luận, bài tập: 30 giờ; Kiểm tra: 2 giờ)</w:t>
      </w:r>
    </w:p>
    <w:p w:rsidR="001E0678" w:rsidRDefault="001E0678" w:rsidP="001E0678">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1E0678" w:rsidRDefault="001E0678" w:rsidP="001E0678">
      <w:pPr>
        <w:pStyle w:val="s2"/>
        <w:numPr>
          <w:ilvl w:val="0"/>
          <w:numId w:val="0"/>
        </w:numPr>
        <w:tabs>
          <w:tab w:val="clear" w:pos="709"/>
        </w:tabs>
        <w:spacing w:line="288" w:lineRule="auto"/>
        <w:rPr>
          <w:bCs/>
          <w:color w:val="000000"/>
          <w:sz w:val="26"/>
          <w:szCs w:val="26"/>
        </w:rPr>
      </w:pPr>
      <w:r>
        <w:rPr>
          <w:b/>
          <w:bCs/>
          <w:color w:val="000000"/>
          <w:sz w:val="26"/>
          <w:szCs w:val="26"/>
          <w:lang w:val="pt-BR"/>
        </w:rPr>
        <w:t>- Vị trí</w:t>
      </w:r>
      <w:r>
        <w:rPr>
          <w:b/>
          <w:bCs/>
          <w:color w:val="000000"/>
          <w:sz w:val="26"/>
          <w:szCs w:val="26"/>
        </w:rPr>
        <w:t>:</w:t>
      </w:r>
      <w:r>
        <w:rPr>
          <w:bCs/>
          <w:color w:val="000000"/>
          <w:sz w:val="26"/>
          <w:szCs w:val="26"/>
        </w:rPr>
        <w:t xml:space="preserve"> </w:t>
      </w:r>
      <w:r>
        <w:rPr>
          <w:bCs/>
          <w:color w:val="000000"/>
          <w:sz w:val="26"/>
          <w:szCs w:val="26"/>
          <w:lang w:val="pt-BR"/>
        </w:rPr>
        <w:t xml:space="preserve">Môn học này được học sau môn </w:t>
      </w:r>
      <w:r>
        <w:rPr>
          <w:bCs/>
          <w:color w:val="000000"/>
          <w:sz w:val="26"/>
          <w:szCs w:val="26"/>
        </w:rPr>
        <w:t>Dịch vụ Kho hàng và Trung tâm</w:t>
      </w:r>
      <w:r>
        <w:rPr>
          <w:bCs/>
          <w:color w:val="000000"/>
          <w:sz w:val="26"/>
          <w:szCs w:val="26"/>
          <w:lang w:val="pt-BR"/>
        </w:rPr>
        <w:t xml:space="preserve"> </w:t>
      </w:r>
      <w:r>
        <w:rPr>
          <w:bCs/>
          <w:color w:val="000000"/>
          <w:sz w:val="26"/>
          <w:szCs w:val="26"/>
        </w:rPr>
        <w:t>phân phối</w:t>
      </w:r>
    </w:p>
    <w:p w:rsidR="001E0678" w:rsidRDefault="001E0678" w:rsidP="001E0678">
      <w:pPr>
        <w:pStyle w:val="s2"/>
        <w:numPr>
          <w:ilvl w:val="0"/>
          <w:numId w:val="0"/>
        </w:numPr>
        <w:tabs>
          <w:tab w:val="clear" w:pos="709"/>
        </w:tabs>
        <w:spacing w:line="288" w:lineRule="auto"/>
        <w:rPr>
          <w:bCs/>
          <w:color w:val="000000"/>
          <w:sz w:val="26"/>
          <w:szCs w:val="26"/>
        </w:rPr>
      </w:pPr>
      <w:r>
        <w:rPr>
          <w:rFonts w:eastAsia="Times New Roman"/>
          <w:b/>
          <w:bCs/>
          <w:color w:val="000000"/>
          <w:sz w:val="26"/>
          <w:szCs w:val="26"/>
          <w:lang w:val="pt-BR"/>
        </w:rPr>
        <w:t>- Tính chất:</w:t>
      </w:r>
      <w:r>
        <w:rPr>
          <w:rFonts w:eastAsia="Times New Roman"/>
          <w:bCs/>
          <w:color w:val="000000"/>
          <w:sz w:val="26"/>
          <w:szCs w:val="26"/>
          <w:lang w:val="pt-BR"/>
        </w:rPr>
        <w:t xml:space="preserve"> </w:t>
      </w:r>
      <w:r>
        <w:rPr>
          <w:color w:val="000000"/>
          <w:sz w:val="26"/>
          <w:szCs w:val="26"/>
        </w:rPr>
        <w:t>Môn học gồm các phần chính chuẩn hóa hàng hóa vận chuyển, Các loại bao bì đóng gói cho hàng rời, hàng Container các loại, hàng đóng pallet; Các yêu cầu đóng gói, Vật liệu đóng gói, Đánh dấu và dán nhãn</w:t>
      </w:r>
    </w:p>
    <w:p w:rsidR="001E0678" w:rsidRDefault="001E0678" w:rsidP="001E0678">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1E0678" w:rsidRDefault="001E0678" w:rsidP="001E0678">
      <w:pPr>
        <w:pStyle w:val="s2"/>
        <w:numPr>
          <w:ilvl w:val="0"/>
          <w:numId w:val="0"/>
        </w:numPr>
        <w:spacing w:line="288" w:lineRule="auto"/>
        <w:rPr>
          <w:bCs/>
          <w:color w:val="000000"/>
          <w:sz w:val="26"/>
          <w:szCs w:val="26"/>
        </w:rPr>
      </w:pPr>
      <w:r>
        <w:rPr>
          <w:b/>
          <w:bCs/>
          <w:color w:val="000000"/>
          <w:sz w:val="26"/>
          <w:szCs w:val="26"/>
          <w:lang w:val="pt-BR"/>
        </w:rPr>
        <w:t xml:space="preserve">- </w:t>
      </w:r>
      <w:r>
        <w:rPr>
          <w:b/>
          <w:bCs/>
          <w:color w:val="000000"/>
          <w:sz w:val="26"/>
          <w:szCs w:val="26"/>
        </w:rPr>
        <w:t xml:space="preserve">Kiến thức: </w:t>
      </w:r>
      <w:r>
        <w:rPr>
          <w:color w:val="000000"/>
          <w:sz w:val="26"/>
          <w:szCs w:val="26"/>
        </w:rPr>
        <w:t xml:space="preserve">Trang bị cho </w:t>
      </w:r>
      <w:r>
        <w:rPr>
          <w:color w:val="000000"/>
          <w:sz w:val="26"/>
          <w:szCs w:val="26"/>
          <w:lang w:val="pt-BR"/>
        </w:rPr>
        <w:t xml:space="preserve">sinh viên </w:t>
      </w:r>
      <w:r>
        <w:rPr>
          <w:color w:val="000000"/>
          <w:sz w:val="26"/>
          <w:szCs w:val="26"/>
        </w:rPr>
        <w:t>kiến thức chuyên môn về các loại bao bì khác nhau sử dụng trong đóng gói hàng hóa để vận chuyển và tồn trữ; các phương pháp đóng gói, chằng buộc, cách tối ưu hóa không gian phương tiện vận tải thông qua tiêu chuẩn hóa bao bì, kiến thức về vật liệu và thiết bị phục vụ đóng gói.</w:t>
      </w:r>
    </w:p>
    <w:p w:rsidR="001E0678" w:rsidRDefault="001E0678" w:rsidP="001E0678">
      <w:pPr>
        <w:pStyle w:val="s2"/>
        <w:numPr>
          <w:ilvl w:val="0"/>
          <w:numId w:val="0"/>
        </w:numPr>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thực hiện việc chọn bao bì, đóng gói, dán nhẵn, sắp xếp cân bằng tải trọng, chằng buộc, chèn lót,… đảm bảo vận chuyển và tồn trữ an toàn, hiệu quả cho hàng Container và Pallet; sinh viên cũng biết cách tổ chức vận chuyển hàng siêu trường siêu trọng.</w:t>
      </w:r>
    </w:p>
    <w:p w:rsidR="001E0678" w:rsidRDefault="001E0678" w:rsidP="001E0678">
      <w:pPr>
        <w:pStyle w:val="s2"/>
        <w:numPr>
          <w:ilvl w:val="0"/>
          <w:numId w:val="0"/>
        </w:numPr>
        <w:spacing w:line="288" w:lineRule="auto"/>
        <w:rPr>
          <w:bCs/>
          <w:color w:val="000000"/>
          <w:sz w:val="26"/>
          <w:szCs w:val="26"/>
        </w:rPr>
      </w:pPr>
      <w:r>
        <w:rPr>
          <w:rFonts w:eastAsia="Times New Roman"/>
          <w:b/>
          <w:bCs/>
          <w:color w:val="000000"/>
          <w:sz w:val="26"/>
          <w:szCs w:val="26"/>
        </w:rPr>
        <w:t xml:space="preserve">- Năng </w:t>
      </w:r>
      <w:r>
        <w:rPr>
          <w:rFonts w:eastAsia="Times New Roman"/>
          <w:b/>
          <w:bCs/>
          <w:color w:val="000000"/>
          <w:sz w:val="26"/>
          <w:szCs w:val="26"/>
          <w:lang w:val="pt-BR"/>
        </w:rPr>
        <w:t>lực tự chủ và trách nhiệm:</w:t>
      </w:r>
      <w:r>
        <w:rPr>
          <w:bCs/>
          <w:color w:val="000000"/>
          <w:sz w:val="26"/>
          <w:szCs w:val="26"/>
        </w:rPr>
        <w:t xml:space="preserve"> Tích cực và chuyên nghiệp phục vụ khách hàng, liêm chính, tuân thủ các quy định quản lý, an ninh, an toàn và bảo vệ môi trường.</w:t>
      </w:r>
    </w:p>
    <w:p w:rsidR="001E0678" w:rsidRDefault="001E0678" w:rsidP="001E0678">
      <w:pPr>
        <w:pStyle w:val="s2"/>
        <w:numPr>
          <w:ilvl w:val="0"/>
          <w:numId w:val="0"/>
        </w:numPr>
        <w:tabs>
          <w:tab w:val="clear" w:pos="709"/>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1E0678" w:rsidRDefault="001E0678" w:rsidP="001E0678">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E0678" w:rsidTr="007F1A53">
        <w:trPr>
          <w:trHeight w:val="454"/>
          <w:tblHeader/>
        </w:trPr>
        <w:tc>
          <w:tcPr>
            <w:tcW w:w="621" w:type="dxa"/>
            <w:vMerge w:val="restart"/>
            <w:vAlign w:val="center"/>
          </w:tcPr>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1E0678" w:rsidRDefault="001E0678" w:rsidP="007F1A53">
            <w:pPr>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1E0678" w:rsidTr="007F1A53">
        <w:trPr>
          <w:trHeight w:val="1030"/>
          <w:tblHeader/>
        </w:trPr>
        <w:tc>
          <w:tcPr>
            <w:tcW w:w="621" w:type="dxa"/>
            <w:vMerge/>
          </w:tcPr>
          <w:p w:rsidR="001E0678" w:rsidRDefault="001E0678" w:rsidP="007F1A53">
            <w:pPr>
              <w:spacing w:before="0" w:after="0" w:line="288" w:lineRule="auto"/>
              <w:rPr>
                <w:rFonts w:eastAsia="Times New Roman"/>
                <w:color w:val="000000"/>
                <w:szCs w:val="26"/>
                <w:lang w:val="vi-VN"/>
              </w:rPr>
            </w:pPr>
          </w:p>
        </w:tc>
        <w:tc>
          <w:tcPr>
            <w:tcW w:w="3691" w:type="dxa"/>
            <w:vMerge/>
            <w:vAlign w:val="center"/>
          </w:tcPr>
          <w:p w:rsidR="001E0678" w:rsidRDefault="001E0678" w:rsidP="007F1A53">
            <w:pPr>
              <w:spacing w:before="0" w:after="0" w:line="288" w:lineRule="auto"/>
              <w:rPr>
                <w:rFonts w:eastAsia="Times New Roman"/>
                <w:color w:val="000000"/>
                <w:szCs w:val="26"/>
                <w:lang w:val="vi-VN"/>
              </w:rPr>
            </w:pPr>
          </w:p>
        </w:tc>
        <w:tc>
          <w:tcPr>
            <w:tcW w:w="918" w:type="dxa"/>
            <w:vAlign w:val="center"/>
          </w:tcPr>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Tổng</w:t>
            </w:r>
          </w:p>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1E0678" w:rsidRDefault="001E0678" w:rsidP="007F1A53">
            <w:pPr>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1E0678" w:rsidRDefault="001E0678" w:rsidP="007F1A53">
            <w:pPr>
              <w:spacing w:before="0" w:after="0" w:line="288" w:lineRule="auto"/>
              <w:rPr>
                <w:rFonts w:eastAsia="Times New Roman"/>
                <w:color w:val="000000"/>
                <w:szCs w:val="26"/>
              </w:rPr>
            </w:pPr>
            <w:r>
              <w:rPr>
                <w:rFonts w:eastAsia="Times New Roman"/>
                <w:color w:val="000000"/>
                <w:szCs w:val="26"/>
              </w:rPr>
              <w:t>Kiểm</w:t>
            </w:r>
          </w:p>
          <w:p w:rsidR="001E0678" w:rsidRDefault="001E0678" w:rsidP="007F1A53">
            <w:pPr>
              <w:spacing w:before="0" w:after="0" w:line="288" w:lineRule="auto"/>
              <w:rPr>
                <w:rFonts w:eastAsia="Times New Roman"/>
                <w:color w:val="000000"/>
                <w:szCs w:val="26"/>
              </w:rPr>
            </w:pPr>
            <w:r>
              <w:rPr>
                <w:rFonts w:eastAsia="Times New Roman"/>
                <w:color w:val="000000"/>
                <w:szCs w:val="26"/>
              </w:rPr>
              <w:t>tra</w:t>
            </w:r>
          </w:p>
        </w:tc>
      </w:tr>
      <w:tr w:rsidR="001E0678" w:rsidTr="007F1A53">
        <w:trPr>
          <w:trHeight w:val="454"/>
        </w:trPr>
        <w:tc>
          <w:tcPr>
            <w:tcW w:w="621" w:type="dxa"/>
          </w:tcPr>
          <w:p w:rsidR="001E0678" w:rsidRDefault="001E0678" w:rsidP="007F1A53">
            <w:pPr>
              <w:spacing w:before="0" w:after="0" w:line="288" w:lineRule="auto"/>
              <w:rPr>
                <w:rFonts w:eastAsia="Times New Roman"/>
                <w:color w:val="000000"/>
                <w:szCs w:val="26"/>
              </w:rPr>
            </w:pPr>
            <w:r>
              <w:rPr>
                <w:rFonts w:eastAsia="Times New Roman"/>
                <w:color w:val="000000"/>
                <w:szCs w:val="26"/>
              </w:rPr>
              <w:t>1</w:t>
            </w:r>
          </w:p>
          <w:p w:rsidR="001E0678" w:rsidRDefault="001E0678" w:rsidP="007F1A53">
            <w:pPr>
              <w:spacing w:before="0" w:after="0" w:line="288" w:lineRule="auto"/>
              <w:rPr>
                <w:rFonts w:eastAsia="Times New Roman"/>
                <w:color w:val="000000"/>
                <w:szCs w:val="26"/>
              </w:rPr>
            </w:pPr>
          </w:p>
          <w:p w:rsidR="001E0678" w:rsidRDefault="001E0678" w:rsidP="007F1A53">
            <w:pPr>
              <w:spacing w:before="0" w:after="0" w:line="288" w:lineRule="auto"/>
              <w:rPr>
                <w:rFonts w:eastAsia="Times New Roman"/>
                <w:color w:val="000000"/>
                <w:szCs w:val="26"/>
              </w:rPr>
            </w:pPr>
          </w:p>
          <w:p w:rsidR="001E0678" w:rsidRDefault="001E0678" w:rsidP="007F1A53">
            <w:pPr>
              <w:spacing w:before="0" w:after="0" w:line="288" w:lineRule="auto"/>
              <w:rPr>
                <w:rFonts w:eastAsia="Times New Roman"/>
                <w:color w:val="000000"/>
                <w:szCs w:val="26"/>
              </w:rPr>
            </w:pPr>
          </w:p>
        </w:tc>
        <w:tc>
          <w:tcPr>
            <w:tcW w:w="3691" w:type="dxa"/>
          </w:tcPr>
          <w:p w:rsidR="001E0678" w:rsidRDefault="001E0678" w:rsidP="007F1A53">
            <w:pPr>
              <w:pStyle w:val="ListParagraph"/>
              <w:spacing w:before="0" w:after="0" w:line="288" w:lineRule="auto"/>
              <w:ind w:left="0"/>
              <w:jc w:val="both"/>
              <w:rPr>
                <w:b/>
                <w:color w:val="000000"/>
                <w:szCs w:val="26"/>
              </w:rPr>
            </w:pPr>
            <w:r>
              <w:rPr>
                <w:b/>
                <w:color w:val="000000"/>
                <w:szCs w:val="26"/>
              </w:rPr>
              <w:t xml:space="preserve">Chương 1: Đơn vị hóa hàng hóa </w:t>
            </w:r>
          </w:p>
          <w:p w:rsidR="001E0678" w:rsidRDefault="001E0678" w:rsidP="007F1A53">
            <w:pPr>
              <w:pStyle w:val="ListParagraph"/>
              <w:spacing w:before="0" w:after="0" w:line="288" w:lineRule="auto"/>
              <w:ind w:left="0"/>
              <w:jc w:val="both"/>
              <w:rPr>
                <w:color w:val="000000"/>
                <w:szCs w:val="26"/>
              </w:rPr>
            </w:pPr>
            <w:r>
              <w:rPr>
                <w:color w:val="000000"/>
                <w:szCs w:val="26"/>
              </w:rPr>
              <w:t>1.1 Các loại hàng hóa</w:t>
            </w:r>
          </w:p>
          <w:p w:rsidR="001E0678" w:rsidRDefault="001E0678" w:rsidP="007F1A53">
            <w:pPr>
              <w:pStyle w:val="ListParagraph"/>
              <w:spacing w:before="0" w:after="0" w:line="288" w:lineRule="auto"/>
              <w:ind w:left="0"/>
              <w:jc w:val="both"/>
              <w:rPr>
                <w:color w:val="000000"/>
                <w:szCs w:val="26"/>
              </w:rPr>
            </w:pPr>
            <w:r>
              <w:rPr>
                <w:color w:val="000000"/>
                <w:szCs w:val="26"/>
              </w:rPr>
              <w:t>1.2 Các loại Container</w:t>
            </w:r>
          </w:p>
          <w:p w:rsidR="001E0678" w:rsidRDefault="001E0678" w:rsidP="007F1A53">
            <w:pPr>
              <w:pStyle w:val="ListParagraph"/>
              <w:spacing w:before="0" w:after="0" w:line="288" w:lineRule="auto"/>
              <w:ind w:left="0"/>
              <w:jc w:val="both"/>
              <w:rPr>
                <w:rFonts w:eastAsia="Times New Roman"/>
                <w:color w:val="000000"/>
                <w:szCs w:val="26"/>
              </w:rPr>
            </w:pPr>
            <w:r>
              <w:rPr>
                <w:color w:val="000000"/>
                <w:szCs w:val="26"/>
              </w:rPr>
              <w:t>1.3 Yêu cầu và lợi ích của đơn vị tiêu chuẩn hàng hóa</w:t>
            </w:r>
          </w:p>
        </w:tc>
        <w:tc>
          <w:tcPr>
            <w:tcW w:w="918"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1E0678" w:rsidRDefault="001E0678" w:rsidP="007F1A53">
            <w:pPr>
              <w:spacing w:before="0" w:after="0" w:line="288" w:lineRule="auto"/>
              <w:jc w:val="center"/>
              <w:rPr>
                <w:rFonts w:eastAsia="Times New Roman"/>
                <w:color w:val="000000"/>
                <w:szCs w:val="26"/>
              </w:rPr>
            </w:pPr>
          </w:p>
        </w:tc>
      </w:tr>
      <w:tr w:rsidR="001E0678" w:rsidTr="007F1A53">
        <w:trPr>
          <w:trHeight w:val="454"/>
        </w:trPr>
        <w:tc>
          <w:tcPr>
            <w:tcW w:w="621" w:type="dxa"/>
          </w:tcPr>
          <w:p w:rsidR="001E0678" w:rsidRDefault="001E0678" w:rsidP="007F1A53">
            <w:pPr>
              <w:spacing w:before="0" w:after="0" w:line="288" w:lineRule="auto"/>
              <w:rPr>
                <w:rFonts w:eastAsia="Times New Roman"/>
                <w:color w:val="000000"/>
                <w:szCs w:val="26"/>
              </w:rPr>
            </w:pPr>
            <w:r>
              <w:rPr>
                <w:rFonts w:eastAsia="Times New Roman"/>
                <w:color w:val="000000"/>
                <w:szCs w:val="26"/>
              </w:rPr>
              <w:t>2</w:t>
            </w:r>
          </w:p>
        </w:tc>
        <w:tc>
          <w:tcPr>
            <w:tcW w:w="3691" w:type="dxa"/>
          </w:tcPr>
          <w:p w:rsidR="001E0678" w:rsidRDefault="001E0678" w:rsidP="007F1A53">
            <w:pPr>
              <w:pStyle w:val="ListParagraph"/>
              <w:spacing w:before="0" w:after="0" w:line="288" w:lineRule="auto"/>
              <w:ind w:left="0"/>
              <w:jc w:val="both"/>
              <w:rPr>
                <w:b/>
                <w:color w:val="000000"/>
                <w:szCs w:val="26"/>
              </w:rPr>
            </w:pPr>
            <w:r>
              <w:rPr>
                <w:b/>
                <w:color w:val="000000"/>
                <w:szCs w:val="26"/>
              </w:rPr>
              <w:t xml:space="preserve">Chương 2: Hàng rời </w:t>
            </w:r>
          </w:p>
          <w:p w:rsidR="001E0678" w:rsidRDefault="001E0678" w:rsidP="007F1A53">
            <w:pPr>
              <w:pStyle w:val="ListParagraph"/>
              <w:spacing w:before="0" w:after="0" w:line="288" w:lineRule="auto"/>
              <w:ind w:left="0"/>
              <w:jc w:val="both"/>
              <w:rPr>
                <w:color w:val="000000"/>
                <w:szCs w:val="26"/>
              </w:rPr>
            </w:pPr>
            <w:r>
              <w:rPr>
                <w:color w:val="000000"/>
                <w:szCs w:val="26"/>
              </w:rPr>
              <w:t>2.1 Tách hàng rời và đóng gói</w:t>
            </w:r>
          </w:p>
          <w:p w:rsidR="001E0678" w:rsidRDefault="001E0678" w:rsidP="007F1A53">
            <w:pPr>
              <w:pStyle w:val="ListParagraph"/>
              <w:spacing w:before="0" w:after="0" w:line="288" w:lineRule="auto"/>
              <w:ind w:left="0"/>
              <w:jc w:val="both"/>
              <w:rPr>
                <w:color w:val="000000"/>
                <w:szCs w:val="26"/>
              </w:rPr>
            </w:pPr>
            <w:r>
              <w:rPr>
                <w:color w:val="000000"/>
                <w:szCs w:val="26"/>
              </w:rPr>
              <w:lastRenderedPageBreak/>
              <w:t>2.2 Đóng gói hàng rời lỏng</w:t>
            </w:r>
          </w:p>
          <w:p w:rsidR="001E0678" w:rsidRDefault="001E0678" w:rsidP="007F1A53">
            <w:pPr>
              <w:pStyle w:val="ListParagraph"/>
              <w:spacing w:before="0" w:after="0" w:line="288" w:lineRule="auto"/>
              <w:ind w:left="0"/>
              <w:jc w:val="both"/>
              <w:rPr>
                <w:b/>
                <w:color w:val="000000"/>
                <w:szCs w:val="26"/>
              </w:rPr>
            </w:pPr>
            <w:r>
              <w:rPr>
                <w:color w:val="000000"/>
                <w:szCs w:val="26"/>
              </w:rPr>
              <w:t>2.3 Phương tiện làm hàng</w:t>
            </w:r>
          </w:p>
        </w:tc>
        <w:tc>
          <w:tcPr>
            <w:tcW w:w="918"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lastRenderedPageBreak/>
              <w:t>12</w:t>
            </w:r>
          </w:p>
        </w:tc>
        <w:tc>
          <w:tcPr>
            <w:tcW w:w="979"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1E0678" w:rsidRDefault="001E0678" w:rsidP="007F1A53">
            <w:pPr>
              <w:spacing w:before="0" w:after="0" w:line="288" w:lineRule="auto"/>
              <w:jc w:val="center"/>
              <w:rPr>
                <w:rFonts w:eastAsia="Times New Roman"/>
                <w:color w:val="000000"/>
                <w:szCs w:val="26"/>
              </w:rPr>
            </w:pPr>
          </w:p>
        </w:tc>
      </w:tr>
      <w:tr w:rsidR="001E0678" w:rsidTr="007F1A53">
        <w:trPr>
          <w:trHeight w:val="454"/>
        </w:trPr>
        <w:tc>
          <w:tcPr>
            <w:tcW w:w="621" w:type="dxa"/>
          </w:tcPr>
          <w:p w:rsidR="001E0678" w:rsidRDefault="001E0678" w:rsidP="007F1A53">
            <w:pPr>
              <w:spacing w:before="0" w:after="0" w:line="288" w:lineRule="auto"/>
              <w:rPr>
                <w:rFonts w:eastAsia="Times New Roman"/>
                <w:color w:val="000000"/>
                <w:szCs w:val="26"/>
              </w:rPr>
            </w:pPr>
            <w:r>
              <w:rPr>
                <w:rFonts w:eastAsia="Times New Roman"/>
                <w:color w:val="000000"/>
                <w:szCs w:val="26"/>
              </w:rPr>
              <w:lastRenderedPageBreak/>
              <w:t>3</w:t>
            </w:r>
          </w:p>
        </w:tc>
        <w:tc>
          <w:tcPr>
            <w:tcW w:w="3691" w:type="dxa"/>
          </w:tcPr>
          <w:p w:rsidR="001E0678" w:rsidRDefault="001E0678" w:rsidP="007F1A53">
            <w:pPr>
              <w:pStyle w:val="ListParagraph"/>
              <w:spacing w:before="0" w:after="0" w:line="288" w:lineRule="auto"/>
              <w:ind w:left="0"/>
              <w:jc w:val="both"/>
              <w:rPr>
                <w:b/>
                <w:color w:val="000000"/>
                <w:szCs w:val="26"/>
              </w:rPr>
            </w:pPr>
            <w:r>
              <w:rPr>
                <w:b/>
                <w:color w:val="000000"/>
                <w:szCs w:val="26"/>
              </w:rPr>
              <w:t>Chương 3: Đóng hàng vào container</w:t>
            </w:r>
          </w:p>
          <w:p w:rsidR="001E0678" w:rsidRDefault="001E0678" w:rsidP="007F1A53">
            <w:pPr>
              <w:pStyle w:val="ListParagraph"/>
              <w:spacing w:before="0" w:after="0" w:line="288" w:lineRule="auto"/>
              <w:ind w:left="0"/>
              <w:jc w:val="both"/>
              <w:rPr>
                <w:color w:val="000000"/>
                <w:szCs w:val="26"/>
              </w:rPr>
            </w:pPr>
            <w:r>
              <w:rPr>
                <w:color w:val="000000"/>
                <w:szCs w:val="26"/>
              </w:rPr>
              <w:t>3.1 Đóng/dỡ hàng</w:t>
            </w:r>
          </w:p>
          <w:p w:rsidR="001E0678" w:rsidRDefault="001E0678" w:rsidP="007F1A53">
            <w:pPr>
              <w:pStyle w:val="ListParagraph"/>
              <w:spacing w:before="0" w:after="0" w:line="288" w:lineRule="auto"/>
              <w:ind w:left="0"/>
              <w:jc w:val="both"/>
              <w:rPr>
                <w:color w:val="000000"/>
                <w:szCs w:val="26"/>
              </w:rPr>
            </w:pPr>
            <w:r>
              <w:rPr>
                <w:color w:val="000000"/>
                <w:szCs w:val="26"/>
              </w:rPr>
              <w:t>3.2 Cố định hàng hóa trong container</w:t>
            </w:r>
          </w:p>
          <w:p w:rsidR="001E0678" w:rsidRDefault="001E0678" w:rsidP="007F1A53">
            <w:pPr>
              <w:pStyle w:val="ListParagraph"/>
              <w:spacing w:before="0" w:after="0" w:line="288" w:lineRule="auto"/>
              <w:ind w:left="0"/>
              <w:jc w:val="both"/>
              <w:rPr>
                <w:b/>
                <w:color w:val="000000"/>
                <w:szCs w:val="26"/>
              </w:rPr>
            </w:pPr>
            <w:r>
              <w:rPr>
                <w:color w:val="000000"/>
                <w:szCs w:val="26"/>
              </w:rPr>
              <w:t>3.3 Đóng/ chằng buộc container</w:t>
            </w:r>
          </w:p>
        </w:tc>
        <w:tc>
          <w:tcPr>
            <w:tcW w:w="918"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w:t>
            </w:r>
          </w:p>
        </w:tc>
      </w:tr>
      <w:tr w:rsidR="001E0678" w:rsidTr="007F1A53">
        <w:trPr>
          <w:trHeight w:val="454"/>
        </w:trPr>
        <w:tc>
          <w:tcPr>
            <w:tcW w:w="621" w:type="dxa"/>
          </w:tcPr>
          <w:p w:rsidR="001E0678" w:rsidRDefault="001E0678" w:rsidP="007F1A53">
            <w:pPr>
              <w:spacing w:before="0" w:after="0" w:line="288" w:lineRule="auto"/>
              <w:rPr>
                <w:rFonts w:eastAsia="Times New Roman"/>
                <w:color w:val="000000"/>
                <w:szCs w:val="26"/>
              </w:rPr>
            </w:pPr>
            <w:r>
              <w:rPr>
                <w:rFonts w:eastAsia="Times New Roman"/>
                <w:color w:val="000000"/>
                <w:szCs w:val="26"/>
              </w:rPr>
              <w:t>4</w:t>
            </w:r>
          </w:p>
        </w:tc>
        <w:tc>
          <w:tcPr>
            <w:tcW w:w="3691" w:type="dxa"/>
          </w:tcPr>
          <w:p w:rsidR="001E0678" w:rsidRDefault="001E0678" w:rsidP="007F1A53">
            <w:pPr>
              <w:pStyle w:val="ListParagraph"/>
              <w:spacing w:before="0" w:after="0" w:line="288" w:lineRule="auto"/>
              <w:ind w:left="0"/>
              <w:jc w:val="both"/>
              <w:rPr>
                <w:b/>
                <w:color w:val="000000"/>
                <w:szCs w:val="26"/>
              </w:rPr>
            </w:pPr>
            <w:r>
              <w:rPr>
                <w:b/>
                <w:color w:val="000000"/>
                <w:szCs w:val="26"/>
              </w:rPr>
              <w:t xml:space="preserve">Chương 4: Đóng pallet </w:t>
            </w:r>
          </w:p>
          <w:p w:rsidR="001E0678" w:rsidRDefault="001E0678" w:rsidP="007F1A53">
            <w:pPr>
              <w:pStyle w:val="ListParagraph"/>
              <w:spacing w:before="0" w:after="0" w:line="288" w:lineRule="auto"/>
              <w:ind w:left="0"/>
              <w:jc w:val="both"/>
              <w:rPr>
                <w:color w:val="000000"/>
                <w:szCs w:val="26"/>
              </w:rPr>
            </w:pPr>
            <w:r>
              <w:rPr>
                <w:color w:val="000000"/>
                <w:szCs w:val="26"/>
              </w:rPr>
              <w:t>4.1 Các loại pallet</w:t>
            </w:r>
          </w:p>
          <w:p w:rsidR="001E0678" w:rsidRDefault="001E0678" w:rsidP="007F1A53">
            <w:pPr>
              <w:pStyle w:val="ListParagraph"/>
              <w:spacing w:before="0" w:after="0" w:line="288" w:lineRule="auto"/>
              <w:ind w:left="0"/>
              <w:jc w:val="both"/>
              <w:rPr>
                <w:color w:val="000000"/>
                <w:szCs w:val="26"/>
              </w:rPr>
            </w:pPr>
            <w:r>
              <w:rPr>
                <w:color w:val="000000"/>
                <w:szCs w:val="26"/>
              </w:rPr>
              <w:t>4.2 Đóng pallet</w:t>
            </w:r>
          </w:p>
          <w:p w:rsidR="001E0678" w:rsidRDefault="001E0678" w:rsidP="007F1A53">
            <w:pPr>
              <w:pStyle w:val="ListParagraph"/>
              <w:spacing w:before="0" w:after="0" w:line="288" w:lineRule="auto"/>
              <w:ind w:left="0"/>
              <w:jc w:val="both"/>
              <w:rPr>
                <w:b/>
                <w:color w:val="000000"/>
                <w:szCs w:val="26"/>
              </w:rPr>
            </w:pPr>
            <w:r>
              <w:rPr>
                <w:color w:val="000000"/>
                <w:szCs w:val="26"/>
              </w:rPr>
              <w:t>4.3 Cuốn/gói pallet</w:t>
            </w:r>
          </w:p>
        </w:tc>
        <w:tc>
          <w:tcPr>
            <w:tcW w:w="918"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1E0678" w:rsidRDefault="001E0678" w:rsidP="007F1A53">
            <w:pPr>
              <w:spacing w:before="0" w:after="0" w:line="288" w:lineRule="auto"/>
              <w:jc w:val="center"/>
              <w:rPr>
                <w:rFonts w:eastAsia="Times New Roman"/>
                <w:color w:val="000000"/>
                <w:szCs w:val="26"/>
              </w:rPr>
            </w:pPr>
          </w:p>
        </w:tc>
      </w:tr>
      <w:tr w:rsidR="001E0678" w:rsidTr="007F1A53">
        <w:trPr>
          <w:trHeight w:val="454"/>
        </w:trPr>
        <w:tc>
          <w:tcPr>
            <w:tcW w:w="621" w:type="dxa"/>
          </w:tcPr>
          <w:p w:rsidR="001E0678" w:rsidRDefault="001E0678" w:rsidP="007F1A53">
            <w:pPr>
              <w:spacing w:before="0" w:after="0" w:line="288" w:lineRule="auto"/>
              <w:rPr>
                <w:rFonts w:eastAsia="Times New Roman"/>
                <w:color w:val="000000"/>
                <w:szCs w:val="26"/>
              </w:rPr>
            </w:pPr>
            <w:r>
              <w:rPr>
                <w:rFonts w:eastAsia="Times New Roman"/>
                <w:color w:val="000000"/>
                <w:szCs w:val="26"/>
              </w:rPr>
              <w:t>5</w:t>
            </w:r>
          </w:p>
        </w:tc>
        <w:tc>
          <w:tcPr>
            <w:tcW w:w="3691" w:type="dxa"/>
          </w:tcPr>
          <w:p w:rsidR="001E0678" w:rsidRDefault="001E0678" w:rsidP="007F1A53">
            <w:pPr>
              <w:pStyle w:val="ListParagraph"/>
              <w:spacing w:before="0" w:after="0" w:line="288" w:lineRule="auto"/>
              <w:ind w:left="0"/>
              <w:jc w:val="both"/>
              <w:rPr>
                <w:b/>
                <w:color w:val="000000"/>
                <w:szCs w:val="26"/>
              </w:rPr>
            </w:pPr>
            <w:r>
              <w:rPr>
                <w:b/>
                <w:color w:val="000000"/>
                <w:szCs w:val="26"/>
              </w:rPr>
              <w:t xml:space="preserve">Chương 5: Đóng gói </w:t>
            </w:r>
          </w:p>
          <w:p w:rsidR="001E0678" w:rsidRDefault="001E0678" w:rsidP="007F1A53">
            <w:pPr>
              <w:pStyle w:val="ListParagraph"/>
              <w:spacing w:before="0" w:after="0" w:line="288" w:lineRule="auto"/>
              <w:ind w:left="0"/>
              <w:jc w:val="both"/>
              <w:rPr>
                <w:color w:val="000000"/>
                <w:szCs w:val="26"/>
              </w:rPr>
            </w:pPr>
            <w:r>
              <w:rPr>
                <w:color w:val="000000"/>
                <w:szCs w:val="26"/>
              </w:rPr>
              <w:t>5.1 Yêu cầu đóng gói</w:t>
            </w:r>
          </w:p>
          <w:p w:rsidR="001E0678" w:rsidRDefault="001E0678" w:rsidP="007F1A53">
            <w:pPr>
              <w:pStyle w:val="ListParagraph"/>
              <w:spacing w:before="0" w:after="0" w:line="288" w:lineRule="auto"/>
              <w:ind w:left="0"/>
              <w:jc w:val="both"/>
              <w:rPr>
                <w:color w:val="000000"/>
                <w:szCs w:val="26"/>
              </w:rPr>
            </w:pPr>
            <w:r>
              <w:rPr>
                <w:color w:val="000000"/>
                <w:szCs w:val="26"/>
              </w:rPr>
              <w:t>5.2 Nguyên liệu đóng gói</w:t>
            </w:r>
          </w:p>
          <w:p w:rsidR="001E0678" w:rsidRDefault="001E0678" w:rsidP="007F1A53">
            <w:pPr>
              <w:pStyle w:val="ListParagraph"/>
              <w:spacing w:before="0" w:after="0" w:line="288" w:lineRule="auto"/>
              <w:ind w:left="0"/>
              <w:jc w:val="both"/>
              <w:rPr>
                <w:b/>
                <w:color w:val="000000"/>
                <w:szCs w:val="26"/>
              </w:rPr>
            </w:pPr>
            <w:r>
              <w:rPr>
                <w:color w:val="000000"/>
                <w:szCs w:val="26"/>
              </w:rPr>
              <w:t>5.3 Ký hiệu và dán nhãn</w:t>
            </w:r>
          </w:p>
        </w:tc>
        <w:tc>
          <w:tcPr>
            <w:tcW w:w="918"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1</w:t>
            </w:r>
          </w:p>
        </w:tc>
      </w:tr>
      <w:tr w:rsidR="001E0678" w:rsidTr="007F1A53">
        <w:trPr>
          <w:trHeight w:val="454"/>
        </w:trPr>
        <w:tc>
          <w:tcPr>
            <w:tcW w:w="4312" w:type="dxa"/>
            <w:gridSpan w:val="2"/>
            <w:vAlign w:val="center"/>
          </w:tcPr>
          <w:p w:rsidR="001E0678" w:rsidRDefault="001E0678" w:rsidP="007F1A53">
            <w:pPr>
              <w:spacing w:before="0" w:after="0" w:line="288" w:lineRule="auto"/>
              <w:jc w:val="center"/>
              <w:rPr>
                <w:rFonts w:eastAsia="Times New Roman"/>
                <w:b/>
                <w:color w:val="000000"/>
                <w:szCs w:val="26"/>
              </w:rPr>
            </w:pPr>
            <w:r>
              <w:rPr>
                <w:rFonts w:eastAsia="Times New Roman"/>
                <w:b/>
                <w:color w:val="000000"/>
                <w:szCs w:val="26"/>
              </w:rPr>
              <w:t>Tổng cộng</w:t>
            </w:r>
          </w:p>
        </w:tc>
        <w:tc>
          <w:tcPr>
            <w:tcW w:w="918" w:type="dxa"/>
            <w:vAlign w:val="center"/>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60</w:t>
            </w:r>
          </w:p>
        </w:tc>
        <w:tc>
          <w:tcPr>
            <w:tcW w:w="979" w:type="dxa"/>
            <w:vAlign w:val="center"/>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1E0678" w:rsidRDefault="001E0678" w:rsidP="007F1A53">
            <w:pPr>
              <w:spacing w:before="0" w:after="0" w:line="288" w:lineRule="auto"/>
              <w:jc w:val="center"/>
              <w:rPr>
                <w:rFonts w:eastAsia="Times New Roman"/>
                <w:color w:val="000000"/>
                <w:szCs w:val="26"/>
              </w:rPr>
            </w:pPr>
            <w:r>
              <w:rPr>
                <w:rFonts w:eastAsia="Times New Roman"/>
                <w:color w:val="000000"/>
                <w:szCs w:val="26"/>
              </w:rPr>
              <w:t>2</w:t>
            </w:r>
          </w:p>
        </w:tc>
      </w:tr>
    </w:tbl>
    <w:p w:rsidR="001E0678" w:rsidRDefault="001E0678" w:rsidP="001E0678">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Chương 1: Đơn vị hóa hàng hóa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khái niệm, các kiến thức chuyên môn về các loại hàng hóa, các loại container</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yêu cầu và lợi ích của đơn vị tiêu chuẩn hàng hóa</w:t>
      </w:r>
    </w:p>
    <w:p w:rsidR="001E0678" w:rsidRDefault="001E0678" w:rsidP="001E0678">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1.1 Các loại hàng hóa</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4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1.2 Các loại Container</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1.3 Yêu cầu và lợi ích của đơn vị tiêu chuẩn hàng hóa</w:t>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Chương 2: Hàng rời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lastRenderedPageBreak/>
        <w:t>Trình bày khái niệm hàng rời, tách hàng rời và đóng gói</w:t>
      </w:r>
    </w:p>
    <w:p w:rsidR="001E0678" w:rsidRDefault="001E0678" w:rsidP="001E0678">
      <w:pPr>
        <w:pStyle w:val="ListParagraph"/>
        <w:numPr>
          <w:ilvl w:val="0"/>
          <w:numId w:val="4"/>
        </w:numPr>
        <w:spacing w:before="0" w:after="0" w:line="288" w:lineRule="auto"/>
        <w:jc w:val="both"/>
        <w:rPr>
          <w:b/>
          <w:color w:val="000000"/>
          <w:szCs w:val="26"/>
          <w:lang w:val="sv-SE"/>
        </w:rPr>
      </w:pPr>
      <w:r>
        <w:rPr>
          <w:color w:val="000000"/>
          <w:szCs w:val="26"/>
          <w:lang w:val="sv-SE"/>
        </w:rPr>
        <w:t>Trình bày về cách đóng gói hàng rời lỏng và các phương tiện làm hàng</w:t>
      </w:r>
    </w:p>
    <w:p w:rsidR="001E0678" w:rsidRDefault="001E0678" w:rsidP="001E0678">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2.1 Tách hàng rời và đóng gói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2.2 Đóng gói hàng rời lỏng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rPr>
      </w:pPr>
      <w:r>
        <w:rPr>
          <w:color w:val="000000"/>
          <w:szCs w:val="26"/>
        </w:rPr>
        <w:t>2.3 Phương tiện làm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rPr>
        <w:t xml:space="preserve">Chương 3: Đóng hàng vào container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12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cách đóng và dỡ hàng.</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cách cố định hàng hóa trong container, đóng (chằng buộc) container</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phương thức đảm bảo vận chuyển và tồn trữ an toàn, hiệu quả cho hàng Container</w:t>
      </w:r>
    </w:p>
    <w:p w:rsidR="001E0678" w:rsidRDefault="001E0678" w:rsidP="001E0678">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3.1 Đóng/dỡ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rPr>
      </w:pPr>
      <w:r>
        <w:rPr>
          <w:color w:val="000000"/>
          <w:szCs w:val="26"/>
        </w:rPr>
        <w:t>3.2 Cố định hàng hóa trong container</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i/>
          <w:color w:val="000000"/>
          <w:szCs w:val="26"/>
          <w:lang w:val="sv-SE"/>
        </w:rPr>
      </w:pPr>
      <w:r>
        <w:rPr>
          <w:color w:val="000000"/>
          <w:szCs w:val="26"/>
        </w:rPr>
        <w:t>3.3 Đóng/ chằng buộc container</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Chương 4: Đóng pallet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loại pallet</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cách đóng pallet và cuốn (gói) pallet</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phương thức đảm bảo vận chuyển và tồn trữ an toàn, hiệu quả cho hàng Pallet</w:t>
      </w:r>
    </w:p>
    <w:p w:rsidR="001E0678" w:rsidRDefault="001E0678" w:rsidP="001E0678">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1E0678" w:rsidRDefault="001E0678" w:rsidP="001E0678">
      <w:pPr>
        <w:pStyle w:val="ListParagraph"/>
        <w:spacing w:before="0" w:after="0" w:line="288" w:lineRule="auto"/>
        <w:ind w:left="0"/>
        <w:jc w:val="both"/>
        <w:rPr>
          <w:color w:val="000000"/>
          <w:szCs w:val="26"/>
        </w:rPr>
      </w:pPr>
      <w:r>
        <w:rPr>
          <w:color w:val="000000"/>
          <w:szCs w:val="26"/>
        </w:rPr>
        <w:t>4.1 Các loại pallet</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rPr>
      </w:pPr>
      <w:r>
        <w:rPr>
          <w:color w:val="000000"/>
          <w:szCs w:val="26"/>
        </w:rPr>
        <w:t>4.2 Đóng pallet</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rPr>
      </w:pPr>
      <w:r>
        <w:rPr>
          <w:color w:val="000000"/>
          <w:szCs w:val="26"/>
        </w:rPr>
        <w:t>4.3 Cuốn/gói pallet</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rPr>
        <w:t xml:space="preserve">Chương 5: Đóng gói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12 giờ</w:t>
      </w:r>
    </w:p>
    <w:p w:rsidR="001E0678" w:rsidRDefault="001E0678" w:rsidP="001E0678">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Trình bày các yêu cầu đóng gói</w:t>
      </w:r>
    </w:p>
    <w:p w:rsidR="001E0678" w:rsidRDefault="001E0678" w:rsidP="001E0678">
      <w:pPr>
        <w:pStyle w:val="ListParagraph"/>
        <w:numPr>
          <w:ilvl w:val="0"/>
          <w:numId w:val="4"/>
        </w:numPr>
        <w:spacing w:before="0" w:after="0" w:line="288" w:lineRule="auto"/>
        <w:jc w:val="both"/>
        <w:rPr>
          <w:b/>
          <w:color w:val="000000"/>
          <w:szCs w:val="26"/>
          <w:lang w:val="sv-SE"/>
        </w:rPr>
      </w:pPr>
      <w:r>
        <w:rPr>
          <w:color w:val="000000"/>
          <w:szCs w:val="26"/>
          <w:lang w:val="sv-SE"/>
        </w:rPr>
        <w:t>Trình bày về nguyên liệu đóng gói, ký hiệu và dán nhãn</w:t>
      </w:r>
    </w:p>
    <w:p w:rsidR="001E0678" w:rsidRDefault="001E0678" w:rsidP="001E0678">
      <w:pPr>
        <w:pStyle w:val="ListParagraph"/>
        <w:numPr>
          <w:ilvl w:val="0"/>
          <w:numId w:val="4"/>
        </w:numPr>
        <w:spacing w:before="0" w:after="0" w:line="288" w:lineRule="auto"/>
        <w:jc w:val="both"/>
        <w:rPr>
          <w:color w:val="000000"/>
          <w:szCs w:val="26"/>
          <w:lang w:val="sv-SE"/>
        </w:rPr>
      </w:pPr>
      <w:r>
        <w:rPr>
          <w:color w:val="000000"/>
          <w:szCs w:val="26"/>
          <w:lang w:val="sv-SE"/>
        </w:rPr>
        <w:t xml:space="preserve">Trình bày kiến thức chuyên môn về các loại bao bì khác nhau sử dụng trong đóng gói hàng hóa để vận chuyển và tồn trữ; các phương pháp đóng gói, chằng buộc, </w:t>
      </w:r>
      <w:r>
        <w:rPr>
          <w:color w:val="000000"/>
          <w:szCs w:val="26"/>
          <w:lang w:val="sv-SE"/>
        </w:rPr>
        <w:lastRenderedPageBreak/>
        <w:t>cách tối ưu hóa không gian phương tiện vận tải thông qua tiêu chuẩn hóa bao bì, kiến thức về vật liệu và thiết bị phục vụ đóng gói.</w:t>
      </w:r>
    </w:p>
    <w:p w:rsidR="001E0678" w:rsidRDefault="001E0678" w:rsidP="001E0678">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5.1 Yêu cầu đóng gói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5.2 Nguyên liệu đóng gói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4 giờ</w:t>
      </w:r>
    </w:p>
    <w:p w:rsidR="001E0678" w:rsidRDefault="001E0678" w:rsidP="001E0678">
      <w:pPr>
        <w:pStyle w:val="ListParagraph"/>
        <w:spacing w:before="0" w:after="0" w:line="288" w:lineRule="auto"/>
        <w:ind w:left="0"/>
        <w:jc w:val="both"/>
        <w:rPr>
          <w:i/>
          <w:color w:val="000000"/>
          <w:szCs w:val="26"/>
          <w:lang w:val="sv-SE"/>
        </w:rPr>
      </w:pPr>
      <w:r>
        <w:rPr>
          <w:color w:val="000000"/>
          <w:szCs w:val="26"/>
          <w:lang w:val="sv-SE"/>
        </w:rPr>
        <w:t>5.3 Ký hiệu và dán nhãn.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1E0678" w:rsidRDefault="001E0678" w:rsidP="001E0678">
      <w:pPr>
        <w:pStyle w:val="ListParagraph"/>
        <w:spacing w:before="0" w:after="0" w:line="288" w:lineRule="auto"/>
        <w:ind w:left="0"/>
        <w:jc w:val="both"/>
        <w:rPr>
          <w:color w:val="000000"/>
          <w:szCs w:val="26"/>
          <w:lang w:val="sv-SE"/>
        </w:rPr>
      </w:pPr>
      <w:r>
        <w:rPr>
          <w:color w:val="000000"/>
          <w:szCs w:val="26"/>
          <w:lang w:val="sv-SE"/>
        </w:rPr>
        <w:t>Kiểm tra</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1E0678" w:rsidRDefault="001E0678" w:rsidP="001E0678">
      <w:pPr>
        <w:pStyle w:val="ListParagraph"/>
        <w:spacing w:before="0" w:after="0" w:line="288" w:lineRule="auto"/>
        <w:ind w:left="0"/>
        <w:jc w:val="both"/>
        <w:rPr>
          <w:color w:val="000000"/>
          <w:szCs w:val="26"/>
          <w:lang w:val="sv-SE"/>
        </w:rPr>
      </w:pPr>
      <w:r>
        <w:rPr>
          <w:rFonts w:eastAsia="Times New Roman"/>
          <w:b/>
          <w:color w:val="000000"/>
          <w:szCs w:val="26"/>
          <w:lang w:val="sv-SE"/>
        </w:rPr>
        <w:t>IV. Điều kiện thực hiện:</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1E0678" w:rsidRDefault="001E0678" w:rsidP="001E0678">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1E0678" w:rsidRDefault="001E0678" w:rsidP="001E0678">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1E0678" w:rsidRDefault="001E0678" w:rsidP="001E0678">
      <w:pPr>
        <w:pStyle w:val="s2"/>
        <w:numPr>
          <w:ilvl w:val="0"/>
          <w:numId w:val="0"/>
        </w:numPr>
        <w:spacing w:line="288" w:lineRule="auto"/>
        <w:rPr>
          <w:bCs/>
          <w:color w:val="000000"/>
          <w:sz w:val="26"/>
          <w:szCs w:val="26"/>
        </w:rPr>
      </w:pPr>
      <w:r>
        <w:rPr>
          <w:b/>
          <w:bCs/>
          <w:color w:val="000000"/>
          <w:sz w:val="26"/>
          <w:szCs w:val="26"/>
          <w:lang w:val="sv-SE"/>
        </w:rPr>
        <w:t xml:space="preserve">- </w:t>
      </w:r>
      <w:r>
        <w:rPr>
          <w:b/>
          <w:bCs/>
          <w:color w:val="000000"/>
          <w:sz w:val="26"/>
          <w:szCs w:val="26"/>
        </w:rPr>
        <w:t xml:space="preserve">Kiến thức: </w:t>
      </w:r>
      <w:r>
        <w:rPr>
          <w:color w:val="000000"/>
          <w:sz w:val="26"/>
          <w:szCs w:val="26"/>
        </w:rPr>
        <w:t xml:space="preserve">Trang bị cho </w:t>
      </w:r>
      <w:r>
        <w:rPr>
          <w:color w:val="000000"/>
          <w:sz w:val="26"/>
          <w:szCs w:val="26"/>
          <w:lang w:val="pt-BR"/>
        </w:rPr>
        <w:t xml:space="preserve">sinh viên </w:t>
      </w:r>
      <w:r>
        <w:rPr>
          <w:color w:val="000000"/>
          <w:sz w:val="26"/>
          <w:szCs w:val="26"/>
        </w:rPr>
        <w:t>kiến thức chuyên môn về các loại bao bì khác nhau sử dụng trong đóng gói hàng hóa để vận chuyển và tồn trữ; các phương pháp đóng gói, chằng buộc, cách tối ưu hóa không gian phương tiện vận tải thông qua tiêu chuẩn hóa bao bì, kiến thức về vật liệu và thiết bị phục vụ đóng gói.</w:t>
      </w:r>
    </w:p>
    <w:p w:rsidR="001E0678" w:rsidRDefault="001E0678" w:rsidP="001E0678">
      <w:pPr>
        <w:pStyle w:val="s2"/>
        <w:numPr>
          <w:ilvl w:val="0"/>
          <w:numId w:val="0"/>
        </w:numPr>
        <w:spacing w:line="288" w:lineRule="auto"/>
        <w:rPr>
          <w:bCs/>
          <w:color w:val="000000"/>
          <w:sz w:val="26"/>
          <w:szCs w:val="26"/>
        </w:rPr>
      </w:pPr>
      <w:r>
        <w:rPr>
          <w:b/>
          <w:bCs/>
          <w:color w:val="000000"/>
          <w:sz w:val="26"/>
          <w:szCs w:val="26"/>
        </w:rPr>
        <w:t xml:space="preserve">- Kỹ năng:  </w:t>
      </w:r>
      <w:r>
        <w:rPr>
          <w:bCs/>
          <w:color w:val="000000"/>
          <w:sz w:val="26"/>
          <w:szCs w:val="26"/>
        </w:rPr>
        <w:t>Vận dụng kiến thức để thực hiện việc chọn bao bì, đóng gói, dán nhẵn, sắp xếp cân bằng tải trọng, chằng buộc, chèn lót,… đảm bảo vận chuyển và tồn trữ an toàn, hiệu quả cho hàng Container và Pallet; sinh viên cũng biết cách tổ chức vận chuyển hàng siêu trường siêu trọng.</w:t>
      </w:r>
    </w:p>
    <w:p w:rsidR="001E0678" w:rsidRDefault="001E0678" w:rsidP="001E0678">
      <w:pPr>
        <w:pStyle w:val="s2"/>
        <w:numPr>
          <w:ilvl w:val="0"/>
          <w:numId w:val="0"/>
        </w:numPr>
        <w:spacing w:line="288" w:lineRule="auto"/>
        <w:rPr>
          <w:bCs/>
          <w:color w:val="000000"/>
          <w:sz w:val="26"/>
          <w:szCs w:val="26"/>
        </w:rPr>
      </w:pPr>
      <w:r>
        <w:rPr>
          <w:rFonts w:eastAsia="Times New Roman"/>
          <w:b/>
          <w:bCs/>
          <w:color w:val="000000"/>
          <w:sz w:val="26"/>
          <w:szCs w:val="26"/>
        </w:rPr>
        <w:t xml:space="preserve">- Năng </w:t>
      </w:r>
      <w:r>
        <w:rPr>
          <w:rFonts w:eastAsia="Times New Roman"/>
          <w:b/>
          <w:bCs/>
          <w:color w:val="000000"/>
          <w:sz w:val="26"/>
          <w:szCs w:val="26"/>
          <w:lang w:val="pt-BR"/>
        </w:rPr>
        <w:t>lực tự chủ và trách nhiệm:</w:t>
      </w:r>
      <w:r>
        <w:rPr>
          <w:bCs/>
          <w:color w:val="000000"/>
          <w:sz w:val="26"/>
          <w:szCs w:val="26"/>
        </w:rPr>
        <w:t xml:space="preserve"> Tích cực và chuyên nghiệp phục vụ khách hàng, liêm chính, tuân thủ các quy định quản lý, an ninh, an toàn và bảo vệ môi trường.</w:t>
      </w:r>
    </w:p>
    <w:p w:rsidR="001E0678" w:rsidRDefault="001E0678" w:rsidP="001E0678">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1E0678" w:rsidRDefault="001E0678" w:rsidP="001E0678">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1E0678" w:rsidRDefault="001E0678" w:rsidP="001E0678">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1E0678" w:rsidRDefault="001E0678" w:rsidP="001E0678">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1E0678" w:rsidRDefault="001E0678" w:rsidP="001E0678">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1E0678" w:rsidRDefault="001E0678" w:rsidP="001E0678">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1E0678" w:rsidRDefault="001E0678" w:rsidP="001E0678">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1E0678" w:rsidRDefault="001E0678" w:rsidP="001E0678">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1E0678" w:rsidRDefault="001E0678" w:rsidP="001E0678">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lastRenderedPageBreak/>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1E0678" w:rsidRDefault="001E0678" w:rsidP="001E0678">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1E0678" w:rsidRDefault="001E0678" w:rsidP="001E0678">
      <w:pPr>
        <w:pStyle w:val="ListParagraph"/>
        <w:spacing w:before="0" w:after="0" w:line="288" w:lineRule="auto"/>
        <w:ind w:left="0"/>
        <w:jc w:val="both"/>
        <w:rPr>
          <w:bCs/>
          <w:iCs/>
          <w:color w:val="000000"/>
          <w:szCs w:val="26"/>
          <w:lang w:val="en-GB"/>
        </w:rPr>
      </w:pPr>
      <w:r>
        <w:rPr>
          <w:bCs/>
          <w:color w:val="000000"/>
          <w:szCs w:val="26"/>
        </w:rPr>
        <w:t xml:space="preserve">- </w:t>
      </w:r>
      <w:r>
        <w:rPr>
          <w:bCs/>
          <w:iCs/>
          <w:color w:val="000000"/>
          <w:szCs w:val="26"/>
          <w:lang w:val="en-GB"/>
        </w:rPr>
        <w:t>Packaging and Unitization of Cargo, AFFA 2014</w:t>
      </w:r>
    </w:p>
    <w:p w:rsidR="001E0678" w:rsidRDefault="001E0678" w:rsidP="001E0678">
      <w:pPr>
        <w:spacing w:before="0" w:after="0" w:line="288" w:lineRule="auto"/>
        <w:rPr>
          <w:rFonts w:eastAsia="Times New Roman"/>
          <w:color w:val="000000"/>
          <w:szCs w:val="26"/>
          <w:lang w:val="sv-SE"/>
        </w:rPr>
      </w:pPr>
      <w:r>
        <w:rPr>
          <w:rFonts w:eastAsia="Times New Roman"/>
          <w:color w:val="000000"/>
          <w:szCs w:val="26"/>
          <w:lang w:val="sv-SE"/>
        </w:rPr>
        <w:t>5. Ghi chú và giải thích (nếu có).</w:t>
      </w:r>
    </w:p>
    <w:p w:rsidR="001E0678" w:rsidRDefault="001E0678" w:rsidP="001E0678">
      <w:pPr>
        <w:spacing w:before="0" w:after="0" w:line="288" w:lineRule="auto"/>
        <w:ind w:left="2880"/>
        <w:jc w:val="both"/>
        <w:rPr>
          <w:i/>
          <w:szCs w:val="26"/>
          <w:lang w:val="pl-PL"/>
        </w:rPr>
      </w:pPr>
      <w:r>
        <w:rPr>
          <w:i/>
          <w:szCs w:val="26"/>
          <w:lang w:val="pl-PL"/>
        </w:rPr>
        <w:t>Thành phố Hồ Chí Minh, ngày         tháng          năm 2020</w:t>
      </w:r>
    </w:p>
    <w:p w:rsidR="001E0678" w:rsidRDefault="001E0678" w:rsidP="001E0678">
      <w:pPr>
        <w:spacing w:before="0" w:after="0" w:line="288" w:lineRule="auto"/>
        <w:ind w:left="5760" w:firstLine="720"/>
        <w:jc w:val="both"/>
        <w:rPr>
          <w:szCs w:val="26"/>
          <w:lang w:val="pl-PL"/>
        </w:rPr>
      </w:pPr>
      <w:r>
        <w:rPr>
          <w:szCs w:val="26"/>
          <w:lang w:val="pl-PL"/>
        </w:rPr>
        <w:t>Trưởng khoa</w:t>
      </w:r>
    </w:p>
    <w:p w:rsidR="001E0678" w:rsidRDefault="001E0678" w:rsidP="001E0678">
      <w:pPr>
        <w:spacing w:before="0" w:after="0" w:line="288" w:lineRule="auto"/>
        <w:ind w:left="1080"/>
        <w:jc w:val="both"/>
        <w:rPr>
          <w:szCs w:val="26"/>
          <w:lang w:val="pl-PL"/>
        </w:rPr>
      </w:pPr>
    </w:p>
    <w:p w:rsidR="001E0678" w:rsidRDefault="001E0678" w:rsidP="001E0678">
      <w:pPr>
        <w:spacing w:before="0" w:after="0" w:line="288" w:lineRule="auto"/>
        <w:ind w:left="1080"/>
        <w:jc w:val="both"/>
        <w:rPr>
          <w:szCs w:val="26"/>
          <w:lang w:val="pl-PL"/>
        </w:rPr>
      </w:pPr>
    </w:p>
    <w:p w:rsidR="001E0678" w:rsidRDefault="001E0678" w:rsidP="001E0678">
      <w:pPr>
        <w:spacing w:before="0" w:after="0" w:line="288" w:lineRule="auto"/>
        <w:ind w:left="1080"/>
        <w:jc w:val="both"/>
        <w:rPr>
          <w:szCs w:val="26"/>
          <w:lang w:val="pl-PL"/>
        </w:rPr>
      </w:pPr>
    </w:p>
    <w:p w:rsidR="001E0678" w:rsidRDefault="001E0678" w:rsidP="001E0678">
      <w:pPr>
        <w:spacing w:before="0" w:after="0" w:line="288" w:lineRule="auto"/>
        <w:ind w:left="6120"/>
        <w:jc w:val="both"/>
        <w:rPr>
          <w:szCs w:val="26"/>
          <w:lang w:val="pl-PL"/>
        </w:rPr>
      </w:pPr>
      <w:r>
        <w:rPr>
          <w:szCs w:val="26"/>
          <w:lang w:val="pl-PL"/>
        </w:rPr>
        <w:t>Nguyễn Trọng Nghĩa</w:t>
      </w:r>
    </w:p>
    <w:p w:rsidR="00C51F4D" w:rsidRDefault="00C51F4D">
      <w:bookmarkStart w:id="0" w:name="_GoBack"/>
      <w:bookmarkEnd w:id="0"/>
    </w:p>
    <w:sectPr w:rsidR="00C51F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decorative"/>
    <w:notTrueType/>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15:restartNumberingAfterBreak="0">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6EF56EA"/>
    <w:multiLevelType w:val="multilevel"/>
    <w:tmpl w:val="56EF56EA"/>
    <w:lvl w:ilvl="0">
      <w:numFmt w:val="bullet"/>
      <w:lvlText w:val="-"/>
      <w:lvlJc w:val="left"/>
      <w:pPr>
        <w:ind w:left="720" w:hanging="360"/>
      </w:pPr>
      <w:rPr>
        <w:rFonts w:ascii="Times New Roman" w:eastAsia="Calibri"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678"/>
    <w:rsid w:val="001E0678"/>
    <w:rsid w:val="00C51F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317F5B-7931-4EC6-9F51-69432EAE4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0678"/>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1E0678"/>
    <w:rPr>
      <w:sz w:val="24"/>
      <w:szCs w:val="24"/>
      <w:lang w:val="vi-VN"/>
    </w:rPr>
  </w:style>
  <w:style w:type="character" w:customStyle="1" w:styleId="ListParagraphChar">
    <w:name w:val="List Paragraph Char"/>
    <w:link w:val="ListParagraph"/>
    <w:rsid w:val="001E0678"/>
    <w:rPr>
      <w:sz w:val="26"/>
    </w:rPr>
  </w:style>
  <w:style w:type="paragraph" w:styleId="ListParagraph">
    <w:name w:val="List Paragraph"/>
    <w:basedOn w:val="Normal"/>
    <w:link w:val="ListParagraphChar"/>
    <w:qFormat/>
    <w:rsid w:val="001E0678"/>
    <w:pPr>
      <w:ind w:left="720"/>
    </w:pPr>
    <w:rPr>
      <w:rFonts w:asciiTheme="minorHAnsi" w:eastAsiaTheme="minorHAnsi" w:hAnsiTheme="minorHAnsi" w:cstheme="minorBidi"/>
    </w:rPr>
  </w:style>
  <w:style w:type="paragraph" w:customStyle="1" w:styleId="s2">
    <w:name w:val="s2"/>
    <w:basedOn w:val="ListParagraph"/>
    <w:link w:val="s2Char"/>
    <w:qFormat/>
    <w:rsid w:val="001E0678"/>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Quynh Nhu</dc:creator>
  <cp:keywords/>
  <dc:description/>
  <cp:lastModifiedBy>Quynh Nhu</cp:lastModifiedBy>
  <cp:revision>1</cp:revision>
  <dcterms:created xsi:type="dcterms:W3CDTF">2023-01-26T02:31:00Z</dcterms:created>
  <dcterms:modified xsi:type="dcterms:W3CDTF">2023-01-26T02:33:00Z</dcterms:modified>
</cp:coreProperties>
</file>